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BAC" w:rsidRDefault="00697BAC" w:rsidP="007A3CC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97BAC" w:rsidRDefault="00697BAC" w:rsidP="007A3CC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97BAC" w:rsidRDefault="00697BAC" w:rsidP="007A3CC5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7A3CC5" w:rsidRPr="00697BAC" w:rsidRDefault="007A3CC5" w:rsidP="007A3CC5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97BAC">
        <w:rPr>
          <w:rFonts w:ascii="Times New Roman" w:hAnsi="Times New Roman" w:cs="Times New Roman"/>
          <w:b/>
          <w:sz w:val="72"/>
          <w:szCs w:val="72"/>
        </w:rPr>
        <w:t>«Дидактические игры, как средство формирования  сенсорных эталонов  у детей раннего  возраста»</w:t>
      </w: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697BAC">
        <w:rPr>
          <w:rFonts w:ascii="Times New Roman" w:hAnsi="Times New Roman" w:cs="Times New Roman"/>
          <w:sz w:val="28"/>
          <w:szCs w:val="28"/>
        </w:rPr>
        <w:t xml:space="preserve"> формирование сенсорных эталонов и способностей, позволяющих маленькому человеку всесторонне воспринимать окружающий мир.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  <w:r w:rsidRPr="00697BAC">
        <w:rPr>
          <w:rFonts w:ascii="Times New Roman" w:hAnsi="Times New Roman" w:cs="Times New Roman"/>
          <w:b/>
          <w:sz w:val="28"/>
          <w:szCs w:val="28"/>
        </w:rPr>
        <w:tab/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-Формировать у детей представления о простейших перцептивных действий с предметами.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-Обеспечить постепенный переход от предметного восприятия и узнавания объекта к сенсорному анализу.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-Воспитывать бережное отношение к предметам, учить детей использовать предметы в соответствии с назначением и свойствами.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        Сенсорное развитие занимает одно из центральных мест в работе с детьми раннего возраста. Этот возраст наиболее благоприятен для развития восприятия ребенка, совершенствования его органов чувств, накопления представлений об окружающем мире.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 </w:t>
      </w:r>
      <w:r w:rsidRPr="00697BAC">
        <w:rPr>
          <w:rFonts w:ascii="Times New Roman" w:hAnsi="Times New Roman" w:cs="Times New Roman"/>
          <w:b/>
          <w:sz w:val="28"/>
          <w:szCs w:val="28"/>
        </w:rPr>
        <w:t>Основная задача:</w:t>
      </w:r>
      <w:r w:rsidRPr="00697BAC">
        <w:rPr>
          <w:rFonts w:ascii="Times New Roman" w:hAnsi="Times New Roman" w:cs="Times New Roman"/>
          <w:sz w:val="28"/>
          <w:szCs w:val="28"/>
        </w:rPr>
        <w:t xml:space="preserve">  обеспечить постепенный переход от предметного восприятия и узнавания объекта к сенсорному анализу.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Pr="00697BA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55C" w:rsidRDefault="0082755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BAC" w:rsidRDefault="00697BAC" w:rsidP="007A3C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BAC" w:rsidRPr="00697BAC" w:rsidRDefault="00697BAC" w:rsidP="007A3CC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3CC5" w:rsidRPr="00697BAC" w:rsidRDefault="007A3CC5" w:rsidP="007A3C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7BAC">
        <w:rPr>
          <w:rFonts w:ascii="Times New Roman" w:hAnsi="Times New Roman" w:cs="Times New Roman"/>
          <w:b/>
          <w:i/>
          <w:sz w:val="28"/>
          <w:szCs w:val="28"/>
        </w:rPr>
        <w:lastRenderedPageBreak/>
        <w:t>Дидактические игры, направленные на усвоение сенсорного эталона «Цвет».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1. «Накормим птичек»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4 небольшие емкости основных цветов и наполнение для них таких же цветов (мозаика, крышки, маленькие кубики и так далее на усмотрение педагога), птички (можно вырезать из цветного картона). Весь материал представлен в 4 цветах: красный, желтый, зеленый, синий.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педагог демонстрирует птичек, обращая внимание на их цвет. Затем предлагает детям покормить их, но обязательно «кормом» того цвета, какого сама птичка. Дети заполняют емкости деталями соответствующих цветов и соотносят их с цветом птички.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2. «Спрячь мышку»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BAC">
        <w:rPr>
          <w:rFonts w:ascii="Times New Roman" w:hAnsi="Times New Roman" w:cs="Times New Roman"/>
          <w:sz w:val="28"/>
          <w:szCs w:val="28"/>
        </w:rPr>
        <w:t>Материал: домики, вырезанные из картона, с прорезями для окон и изображением мышек, цветные вкладыши-окна: красные, желтые, зеленые, синие.</w:t>
      </w:r>
      <w:proofErr w:type="gramEnd"/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педагог предлагает вниманию детей домики с изображением мышек в окошках и просит спрятать мышек, то есть закрыть окошки вкладышами соответствующих цветов.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3. «Бабочки»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вырезанные либо наклеенные на картон половинки бабочек различных цветов, вторые половинки бабочек (по количеству детей).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педагог показывает детям половинки бабочек и говорит, что бабочки летали и потеряли свои крылышки. «Как же мы можем им помочь? Давайте найдем среди этих крылышек (показывает вторые половинки) подходящие для каждой бабочки». Дети находят для каждой бабочки крылышки соответствующих цветов и прикладывают их либо приклеивают.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4. «Дорожка»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разноцветные камушки (красные, желтые, зеленые, синие), пластилиновые основы по количеству детей с изображением домика.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Ход игры: педагог предлагает вниманию детей пластилиновые основы и предлагает детям придумать, кто же живет в домике. Затем говорит: «Но посмотрите, ребята, к вашим домикам нет дорожек, как же мышке (зайке, </w:t>
      </w:r>
      <w:r w:rsidRPr="00697BAC">
        <w:rPr>
          <w:rFonts w:ascii="Times New Roman" w:hAnsi="Times New Roman" w:cs="Times New Roman"/>
          <w:sz w:val="28"/>
          <w:szCs w:val="28"/>
        </w:rPr>
        <w:lastRenderedPageBreak/>
        <w:t>собачке) до него добраться? Давайте мы вами сейчас построим дорожки к домикам, чтобы их жители смогли по ним пройти». Дети выкладывают камушки на основу, чередуя их по цветам.</w:t>
      </w:r>
    </w:p>
    <w:p w:rsidR="007A3CC5" w:rsidRPr="00697BAC" w:rsidRDefault="007A3CC5" w:rsidP="007A3C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7BAC">
        <w:rPr>
          <w:rFonts w:ascii="Times New Roman" w:hAnsi="Times New Roman" w:cs="Times New Roman"/>
          <w:b/>
          <w:i/>
          <w:sz w:val="28"/>
          <w:szCs w:val="28"/>
        </w:rPr>
        <w:t>Дидактические игры, направленные на усвоение сенсорного эталона «Форма».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1. «Дополни картинку»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BAC">
        <w:rPr>
          <w:rFonts w:ascii="Times New Roman" w:hAnsi="Times New Roman" w:cs="Times New Roman"/>
          <w:sz w:val="28"/>
          <w:szCs w:val="28"/>
        </w:rPr>
        <w:t>Материал: картинки с изображением различных предметов на усмотрение педагога (машина, игрушки, посуда и другое), вкладыши различной формы, вырезанные из бумаги (круг, квадрат, треугольник).</w:t>
      </w:r>
      <w:proofErr w:type="gramEnd"/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педагог демонстрирует детям картинки и просит подобрать детали соответствующей формы для наложения там, где это необходимо (колеса для машины и так далее).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2. «Пуговицы на платье».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пуговицы различной формы (квадрат, круг, треугольник), куклы.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детям демонстрируются куклы с пришитыми на платья пуговицами определенной формы. Педагог говорит: «Ребята, помогите куклам! У них оторвались пуговки с платьев и все перемешались. Посмотрите внимательно и выберите для каждой куколки нужные пуговицы». Дети сортируют пуговицы по форме.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3. «Что лишнее?»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предметы различной формы (по несколько штук каждой). Предметы можно заменить картинками.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7BAC">
        <w:rPr>
          <w:rFonts w:ascii="Times New Roman" w:hAnsi="Times New Roman" w:cs="Times New Roman"/>
          <w:sz w:val="28"/>
          <w:szCs w:val="28"/>
        </w:rPr>
        <w:t>Ход игры: вниманию детей предлагается ряд предметов (картинок), одинаковых по форме (например: мяч, диск, пуговица, колесо) и один предмет другой формы.</w:t>
      </w:r>
      <w:proofErr w:type="gramEnd"/>
      <w:r w:rsidRPr="00697BAC">
        <w:rPr>
          <w:rFonts w:ascii="Times New Roman" w:hAnsi="Times New Roman" w:cs="Times New Roman"/>
          <w:sz w:val="28"/>
          <w:szCs w:val="28"/>
        </w:rPr>
        <w:t xml:space="preserve"> Педагог вместе с детьми рассматривает предметы, проговаривает их названия, назначение и, главное, форму. Затем просит детей внимательно посмотреть и сказать, какой предмет лишний и почему. Дети, возможно с помощью педагога, выбирают предмет, форма которого отличается от формы других предметов.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4. «Найди такой же»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картинки с изображением геометрических форм: круга, квадрата, треугольника.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lastRenderedPageBreak/>
        <w:t xml:space="preserve">Ход игры: педагог показывает детям картинку с изображением какой-либо геометрической формы и просит найти в помещении предмет такой же формы. Например, педагог показывает круг. Дети находят в группе мяч, тарелку, барабан, муляжи овощей и </w:t>
      </w:r>
      <w:proofErr w:type="gramStart"/>
      <w:r w:rsidRPr="00697BAC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697BAC">
        <w:rPr>
          <w:rFonts w:ascii="Times New Roman" w:hAnsi="Times New Roman" w:cs="Times New Roman"/>
          <w:sz w:val="28"/>
          <w:szCs w:val="28"/>
        </w:rPr>
        <w:t>.</w:t>
      </w:r>
    </w:p>
    <w:p w:rsidR="007A3CC5" w:rsidRPr="00697BAC" w:rsidRDefault="007A3CC5" w:rsidP="007A3C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7BAC">
        <w:rPr>
          <w:rFonts w:ascii="Times New Roman" w:hAnsi="Times New Roman" w:cs="Times New Roman"/>
          <w:b/>
          <w:i/>
          <w:sz w:val="28"/>
          <w:szCs w:val="28"/>
        </w:rPr>
        <w:t>Дидактические игры, направленные на усвоение сенсорного эталона «Величина».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1. «Уложим куклу спать»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две куклы (большая и маленькая), две кроватки (большая и маленькая).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в гости к ребятам приходят две куклы - большая и маленькая.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Дети дают куклам имена, играют с ними. Затем педагог говорит, что куклы устали и хотят спать. Дети должны уложить кукол спать на кровати, но нужно внимательно посмотреть, какой кукле какая кровать подойдет. Педагог добивается от детей словесного обозначения величин (большой кукле - большая кровать, маленькой - маленькая).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Данная игра научит деток соотносить предметы по величине, учитывая ее в практических действиях.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2. «Спрячем шарики в ладошках»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массажные шарики (большие и маленькие).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Ход игры: педагог предлагает детям разнос с массажными шариками разной величины. Берет маленький шарик и просит детей взять в руки такие же, а затем спрятать их в ладошках. Далее берется большой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шарик</w:t>
      </w:r>
      <w:proofErr w:type="gramStart"/>
      <w:r w:rsidRPr="00697BAC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Pr="00697BAC">
        <w:rPr>
          <w:rFonts w:ascii="Times New Roman" w:hAnsi="Times New Roman" w:cs="Times New Roman"/>
          <w:sz w:val="28"/>
          <w:szCs w:val="28"/>
        </w:rPr>
        <w:t xml:space="preserve"> педагог просит спрятать его в ладошках. Дети убеждаются, что большой шарик спрятать невозможно. Все действия проговариваются педагогом и детьми с обязательным словесным обозначением величин.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3. «Бусы»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набор деревянных бусин по количеству детей (большие и маленькие поровну), нити либо шнуры для нанизывания.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Ход игры: в гости к детям приходит кукла Маша и приносит с собой корзиночку, в которой лежат бусины. Педагог говорит: «Ребята, посмотрите, у куклы Маши были очень красивые бусы, но они порвались и все бусины </w:t>
      </w:r>
      <w:r w:rsidRPr="00697BAC">
        <w:rPr>
          <w:rFonts w:ascii="Times New Roman" w:hAnsi="Times New Roman" w:cs="Times New Roman"/>
          <w:sz w:val="28"/>
          <w:szCs w:val="28"/>
        </w:rPr>
        <w:lastRenderedPageBreak/>
        <w:t>перемешались. Давайте поможем Машеньке и соберем бусы». Педагог показывает детям образец чередования маленьких и больших бусин.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4. «Домик для зайчика»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Материал: домики разной величины (большие и маленькие) и цветов с изображением зайчиков, выглядывающих из двери; «двери» соответствующих величин и цветов.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Ход игры: педагог предлагает вниманию детей домики для зайчат и предлагает им подобрать двери к каждому домику, подходящие не только по величине, но и по цвету.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Предложенная картотека дидактических игр позволит существенно разнообразить данный вид деятельности и сделать усвоение сенсорных эталонов более доступным для детей, а также повысить эффективность решения задач сенсорного развития в целом в работе с детьми раннего возраста. </w:t>
      </w: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3CC5" w:rsidRPr="00697BAC" w:rsidRDefault="007A3CC5" w:rsidP="007A3C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BAC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Л. А. Воспитание сенсорной культуры ребенка: книга для воспитателей детского сада /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Л.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А.,Пилюгина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Е. Г. – М.: Просвещение, 1998.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Л. А.,  Мухина В. С.  Сенсорное воспитание дошкольников// Дошкольное воспитание, 2004. - №13. – с. 14.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Л. А. Дидактические игры и упражнения по сенсорному воспитанию дошкольников. – М.: Просвещение, 2008.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В. В. Воспитание и развитие детей раннего возраста: Пособие для воспитателя детского сада /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В. В., Р. Г. Казакова, И. М.  Кононова и др. / Под редакцией Г. М.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Ляминой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>. – М.:  Просвещение, 2000.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Глушкова  Г. Игра или упражнение // Дошкольное воспитание, - 2008.-№12.-с.29-34.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Гризик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Т. И. Ловкие пальчики: пособие для воспитателей.- М.: Просвещение, 2007.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Кирпичникова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Н. Развиваем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сенсорику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и мелкую моторику // Дошкольное воспитание, 2005. - №2. - с.76-78.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Кичкина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А. Значимость игры в развитии человека // Дошкольное воспитание.  2002. - №4. - с 2-6.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lastRenderedPageBreak/>
        <w:t>Панова Е. Н. Дидактические игры-занятия в ДОУ (младший возраст): Практическое пособие для воспитателей и методистов ДОУ. – Воронеж</w:t>
      </w:r>
      <w:proofErr w:type="gramStart"/>
      <w:r w:rsidRPr="00697BA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97BAC">
        <w:rPr>
          <w:rFonts w:ascii="Times New Roman" w:hAnsi="Times New Roman" w:cs="Times New Roman"/>
          <w:sz w:val="28"/>
          <w:szCs w:val="28"/>
        </w:rPr>
        <w:t>Учитель, 2006.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>Пилюгина Е. Г. Сенсорные способности малыша. Игры на воспитание цвета, формы, величины у младших дошкольников. – М.: Просвещение, 1996.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Поддъяков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 Н.Н.  Сенсорное воспитание в детском саду//  Пособие для воспитателей – 2-е изд./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Поддъяков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 xml:space="preserve">  Н.Н., Аванесова В.Н.  – М.: Просвещение, 2001.</w:t>
      </w:r>
    </w:p>
    <w:p w:rsidR="007A3CC5" w:rsidRPr="00697BAC" w:rsidRDefault="007A3CC5" w:rsidP="007A3C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7BAC">
        <w:rPr>
          <w:rFonts w:ascii="Times New Roman" w:hAnsi="Times New Roman" w:cs="Times New Roman"/>
          <w:sz w:val="28"/>
          <w:szCs w:val="28"/>
        </w:rPr>
        <w:t xml:space="preserve">Удальцова Е. И. Дидактические игры в воспитании и обучении дошкольников. – Минск: Народная </w:t>
      </w:r>
      <w:proofErr w:type="spellStart"/>
      <w:r w:rsidRPr="00697BAC">
        <w:rPr>
          <w:rFonts w:ascii="Times New Roman" w:hAnsi="Times New Roman" w:cs="Times New Roman"/>
          <w:sz w:val="28"/>
          <w:szCs w:val="28"/>
        </w:rPr>
        <w:t>асвета</w:t>
      </w:r>
      <w:proofErr w:type="spellEnd"/>
      <w:r w:rsidRPr="00697BAC">
        <w:rPr>
          <w:rFonts w:ascii="Times New Roman" w:hAnsi="Times New Roman" w:cs="Times New Roman"/>
          <w:sz w:val="28"/>
          <w:szCs w:val="28"/>
        </w:rPr>
        <w:t>, 2007.</w:t>
      </w:r>
    </w:p>
    <w:p w:rsidR="007A3CC5" w:rsidRPr="00697BAC" w:rsidRDefault="007A3CC5" w:rsidP="007A3CC5">
      <w:pPr>
        <w:rPr>
          <w:rFonts w:ascii="Times New Roman" w:hAnsi="Times New Roman" w:cs="Times New Roman"/>
          <w:sz w:val="28"/>
          <w:szCs w:val="28"/>
        </w:rPr>
      </w:pPr>
    </w:p>
    <w:p w:rsidR="00253C9F" w:rsidRPr="00697BAC" w:rsidRDefault="00253C9F">
      <w:pPr>
        <w:rPr>
          <w:rFonts w:ascii="Times New Roman" w:hAnsi="Times New Roman" w:cs="Times New Roman"/>
          <w:sz w:val="28"/>
          <w:szCs w:val="28"/>
        </w:rPr>
      </w:pPr>
    </w:p>
    <w:sectPr w:rsidR="00253C9F" w:rsidRPr="00697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1721D"/>
    <w:multiLevelType w:val="hybridMultilevel"/>
    <w:tmpl w:val="8F6CBDE4"/>
    <w:lvl w:ilvl="0" w:tplc="CA6403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C9F"/>
    <w:rsid w:val="000B6C9F"/>
    <w:rsid w:val="00253C9F"/>
    <w:rsid w:val="00697BAC"/>
    <w:rsid w:val="007A3CC5"/>
    <w:rsid w:val="0082755C"/>
    <w:rsid w:val="0094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C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1247</Words>
  <Characters>7113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2016-06-13T05:58:00Z</dcterms:created>
  <dcterms:modified xsi:type="dcterms:W3CDTF">2016-07-07T03:21:00Z</dcterms:modified>
</cp:coreProperties>
</file>